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375FA" w14:textId="373C66C5" w:rsidR="007E2DB8" w:rsidRDefault="007E2DB8" w:rsidP="007E2DB8">
      <w:pPr>
        <w:spacing w:line="460" w:lineRule="exact"/>
        <w:jc w:val="center"/>
        <w:rPr>
          <w:rFonts w:ascii="Arial" w:hAnsi="Arial" w:cs="Arial"/>
          <w:sz w:val="28"/>
          <w:szCs w:val="28"/>
        </w:rPr>
      </w:pPr>
      <w:r w:rsidRPr="007E2DB8">
        <w:rPr>
          <w:rFonts w:ascii="Arial" w:hAnsi="Arial" w:cs="Arial"/>
          <w:sz w:val="28"/>
          <w:szCs w:val="28"/>
        </w:rPr>
        <w:t>关于本市市级机关工作人员到郊区县开展公务活动差旅费有关问题的通知</w:t>
      </w:r>
    </w:p>
    <w:p w14:paraId="233F76D9" w14:textId="77777777" w:rsidR="007E2DB8" w:rsidRPr="007E2DB8" w:rsidRDefault="007E2DB8" w:rsidP="007E2DB8">
      <w:pPr>
        <w:spacing w:line="460" w:lineRule="exact"/>
        <w:jc w:val="center"/>
        <w:rPr>
          <w:rFonts w:ascii="Arial" w:hAnsi="Arial" w:cs="Arial" w:hint="eastAsia"/>
          <w:sz w:val="28"/>
          <w:szCs w:val="28"/>
        </w:rPr>
      </w:pPr>
    </w:p>
    <w:p w14:paraId="1852D3F0" w14:textId="77777777" w:rsidR="007E2DB8" w:rsidRDefault="007E2DB8" w:rsidP="007E2DB8">
      <w:pPr>
        <w:spacing w:line="460" w:lineRule="exact"/>
        <w:rPr>
          <w:rFonts w:ascii="Arial" w:hAnsi="Arial" w:cs="Arial"/>
          <w:szCs w:val="21"/>
        </w:rPr>
      </w:pPr>
      <w:r>
        <w:rPr>
          <w:rFonts w:ascii="Arial" w:hAnsi="Arial" w:cs="Arial"/>
          <w:szCs w:val="21"/>
        </w:rPr>
        <w:t>发文日期：</w:t>
      </w:r>
      <w:r>
        <w:rPr>
          <w:rFonts w:ascii="Arial" w:hAnsi="Arial" w:cs="Arial"/>
          <w:szCs w:val="21"/>
        </w:rPr>
        <w:t xml:space="preserve">2016-03-14 | </w:t>
      </w:r>
      <w:r>
        <w:rPr>
          <w:rFonts w:ascii="Arial" w:hAnsi="Arial" w:cs="Arial"/>
          <w:szCs w:val="21"/>
        </w:rPr>
        <w:t>文号：</w:t>
      </w:r>
      <w:proofErr w:type="gramStart"/>
      <w:r>
        <w:rPr>
          <w:rFonts w:ascii="Arial" w:hAnsi="Arial" w:cs="Arial"/>
          <w:szCs w:val="21"/>
        </w:rPr>
        <w:t>沪财行</w:t>
      </w:r>
      <w:proofErr w:type="gramEnd"/>
      <w:r>
        <w:rPr>
          <w:rFonts w:ascii="Arial" w:hAnsi="Arial" w:cs="Arial"/>
          <w:szCs w:val="21"/>
        </w:rPr>
        <w:t>〔</w:t>
      </w:r>
      <w:r>
        <w:rPr>
          <w:rFonts w:ascii="Arial" w:hAnsi="Arial" w:cs="Arial"/>
          <w:szCs w:val="21"/>
        </w:rPr>
        <w:t>2016</w:t>
      </w:r>
      <w:r>
        <w:rPr>
          <w:rFonts w:ascii="Arial" w:hAnsi="Arial" w:cs="Arial"/>
          <w:szCs w:val="21"/>
        </w:rPr>
        <w:t>〕</w:t>
      </w:r>
      <w:r>
        <w:rPr>
          <w:rFonts w:ascii="Arial" w:hAnsi="Arial" w:cs="Arial"/>
          <w:szCs w:val="21"/>
        </w:rPr>
        <w:t>6</w:t>
      </w:r>
      <w:r>
        <w:rPr>
          <w:rFonts w:ascii="Arial" w:hAnsi="Arial" w:cs="Arial"/>
          <w:szCs w:val="21"/>
        </w:rPr>
        <w:t>号</w:t>
      </w:r>
      <w:r>
        <w:rPr>
          <w:rFonts w:ascii="Arial" w:hAnsi="Arial" w:cs="Arial"/>
          <w:szCs w:val="21"/>
        </w:rPr>
        <w:t xml:space="preserve">| </w:t>
      </w:r>
      <w:r>
        <w:rPr>
          <w:rFonts w:ascii="Arial" w:hAnsi="Arial" w:cs="Arial"/>
          <w:szCs w:val="21"/>
        </w:rPr>
        <w:t>发文机关：上海市财政局</w:t>
      </w:r>
    </w:p>
    <w:p w14:paraId="60A53B04" w14:textId="77777777" w:rsidR="007E2DB8" w:rsidRDefault="007E2DB8" w:rsidP="007E2DB8">
      <w:pPr>
        <w:spacing w:line="460" w:lineRule="exact"/>
        <w:rPr>
          <w:rFonts w:ascii="仿宋" w:eastAsia="仿宋" w:hAnsi="仿宋" w:cs="Arial"/>
          <w:sz w:val="24"/>
          <w:szCs w:val="24"/>
        </w:rPr>
      </w:pPr>
      <w:r>
        <w:rPr>
          <w:rFonts w:ascii="Arial" w:hAnsi="Arial" w:cs="Arial"/>
          <w:szCs w:val="21"/>
        </w:rPr>
        <w:t>市</w:t>
      </w:r>
      <w:r w:rsidRPr="007E2DB8">
        <w:rPr>
          <w:rFonts w:ascii="仿宋" w:eastAsia="仿宋" w:hAnsi="仿宋" w:cs="Arial"/>
          <w:sz w:val="24"/>
          <w:szCs w:val="24"/>
        </w:rPr>
        <w:t>政府各委、办、局：</w:t>
      </w:r>
    </w:p>
    <w:p w14:paraId="22B9A740" w14:textId="3C99502A" w:rsidR="007E2DB8" w:rsidRPr="007E2DB8" w:rsidRDefault="007E2DB8" w:rsidP="007E2DB8">
      <w:pPr>
        <w:spacing w:line="460" w:lineRule="exact"/>
        <w:ind w:firstLineChars="200" w:firstLine="480"/>
        <w:rPr>
          <w:rFonts w:ascii="仿宋" w:eastAsia="仿宋" w:hAnsi="仿宋" w:cs="Arial"/>
          <w:sz w:val="24"/>
          <w:szCs w:val="24"/>
        </w:rPr>
      </w:pPr>
      <w:r w:rsidRPr="007E2DB8">
        <w:rPr>
          <w:rFonts w:ascii="仿宋" w:eastAsia="仿宋" w:hAnsi="仿宋" w:cs="Arial"/>
          <w:sz w:val="24"/>
          <w:szCs w:val="24"/>
        </w:rPr>
        <w:t>为了进一步加强和规范本市市级机关差旅费管理，做好本市深化公务用车制度改革后，市级机关工作人员到郊区县开展公务活动差旅费保障工作，经报市政府批准，现将有关事项通知如下：</w:t>
      </w:r>
    </w:p>
    <w:p w14:paraId="31D62981" w14:textId="77777777" w:rsidR="007E2DB8" w:rsidRPr="007E2DB8" w:rsidRDefault="007E2DB8" w:rsidP="007E2DB8">
      <w:pPr>
        <w:spacing w:line="460" w:lineRule="exact"/>
        <w:ind w:firstLineChars="200" w:firstLine="480"/>
        <w:rPr>
          <w:rFonts w:ascii="仿宋" w:eastAsia="仿宋" w:hAnsi="仿宋" w:cs="Arial"/>
          <w:sz w:val="24"/>
          <w:szCs w:val="24"/>
        </w:rPr>
      </w:pPr>
      <w:r w:rsidRPr="007E2DB8">
        <w:rPr>
          <w:rFonts w:ascii="仿宋" w:eastAsia="仿宋" w:hAnsi="仿宋" w:cs="Arial"/>
          <w:sz w:val="24"/>
          <w:szCs w:val="24"/>
        </w:rPr>
        <w:t>一、划定区域市级机关工作人员临时到郊区县开展公务活动且实际发生住宿、伙食、交通等费用的，可以报销住宿费、伙食费、交通费等差旅费。郊区县是指浦东新区（中环线以外）、宝山区、嘉定区、松江区、闵行区、青浦区、奉贤区、金山区、崇明县。</w:t>
      </w:r>
    </w:p>
    <w:p w14:paraId="11F5081C" w14:textId="77777777" w:rsidR="007E2DB8" w:rsidRPr="007E2DB8" w:rsidRDefault="007E2DB8" w:rsidP="007E2DB8">
      <w:pPr>
        <w:spacing w:line="460" w:lineRule="exact"/>
        <w:ind w:firstLineChars="200" w:firstLine="480"/>
        <w:rPr>
          <w:rFonts w:ascii="仿宋" w:eastAsia="仿宋" w:hAnsi="仿宋" w:cs="Arial"/>
          <w:sz w:val="24"/>
          <w:szCs w:val="24"/>
        </w:rPr>
      </w:pPr>
      <w:r w:rsidRPr="007E2DB8">
        <w:rPr>
          <w:rFonts w:ascii="仿宋" w:eastAsia="仿宋" w:hAnsi="仿宋" w:cs="Arial"/>
          <w:sz w:val="24"/>
          <w:szCs w:val="24"/>
        </w:rPr>
        <w:t>二、报销标准住宿费在差旅费管理办法规定的标准内据实报销。伙食费和交通费按公务活动天数计算，按规定标准包干使用。其中，到浦东新区（中环线以外）、宝山区、嘉定区、松江区、闵行区、青浦区、奉贤区、金山区的伙食费和交通费合计为每人每天120元，到崇明县的伙食费和交通费合计为每人每天150元。对自行驾车前往的，途中发生的过桥过路费用，可另外凭发票据实报销。统一安排住宿、伙食、交通工具的，不再报销相关费用。</w:t>
      </w:r>
    </w:p>
    <w:p w14:paraId="68F16B8D" w14:textId="77777777" w:rsidR="007E2DB8" w:rsidRPr="007E2DB8" w:rsidRDefault="007E2DB8" w:rsidP="007E2DB8">
      <w:pPr>
        <w:spacing w:line="460" w:lineRule="exact"/>
        <w:ind w:firstLineChars="200" w:firstLine="480"/>
        <w:rPr>
          <w:rFonts w:ascii="仿宋" w:eastAsia="仿宋" w:hAnsi="仿宋" w:cs="Arial"/>
          <w:sz w:val="24"/>
          <w:szCs w:val="24"/>
        </w:rPr>
      </w:pPr>
      <w:r w:rsidRPr="007E2DB8">
        <w:rPr>
          <w:rFonts w:ascii="仿宋" w:eastAsia="仿宋" w:hAnsi="仿宋" w:cs="Arial"/>
          <w:sz w:val="24"/>
          <w:szCs w:val="24"/>
        </w:rPr>
        <w:t>三、审批制度各有关单位应当加强对本单位工作人员到郊区县开展公务活动和经费报销的内控管理，制定出行审批制度，出差必须按规定报经单位有关领导批准，从严控制公务活动人数和天数；严格差旅费预算管理，控制差旅费支出规模；差旅费报销时，应当提供公务活动审批单等凭证（包括参加公务活动的相关通知，参加调研等公务活动对方确认的回执等），相关领导、财务人员对差旅费报销进行审核把关，确保票据来源合法，内容真实、完整、合</w:t>
      </w:r>
      <w:proofErr w:type="gramStart"/>
      <w:r w:rsidRPr="007E2DB8">
        <w:rPr>
          <w:rFonts w:ascii="仿宋" w:eastAsia="仿宋" w:hAnsi="仿宋" w:cs="Arial"/>
          <w:sz w:val="24"/>
          <w:szCs w:val="24"/>
        </w:rPr>
        <w:t>规</w:t>
      </w:r>
      <w:proofErr w:type="gramEnd"/>
      <w:r w:rsidRPr="007E2DB8">
        <w:rPr>
          <w:rFonts w:ascii="仿宋" w:eastAsia="仿宋" w:hAnsi="仿宋" w:cs="Arial"/>
          <w:sz w:val="24"/>
          <w:szCs w:val="24"/>
        </w:rPr>
        <w:t>。</w:t>
      </w:r>
    </w:p>
    <w:p w14:paraId="7B86E19D" w14:textId="008A455E" w:rsidR="007E2DB8" w:rsidRPr="007E2DB8" w:rsidRDefault="007E2DB8" w:rsidP="007E2DB8">
      <w:pPr>
        <w:spacing w:line="460" w:lineRule="exact"/>
        <w:ind w:firstLineChars="200" w:firstLine="480"/>
        <w:rPr>
          <w:rFonts w:ascii="仿宋" w:eastAsia="仿宋" w:hAnsi="仿宋" w:cs="Arial"/>
          <w:sz w:val="24"/>
          <w:szCs w:val="24"/>
        </w:rPr>
      </w:pPr>
      <w:r w:rsidRPr="007E2DB8">
        <w:rPr>
          <w:rFonts w:ascii="仿宋" w:eastAsia="仿宋" w:hAnsi="仿宋" w:cs="Arial"/>
          <w:sz w:val="24"/>
          <w:szCs w:val="24"/>
        </w:rPr>
        <w:t>四、其他事项本通知自2016年4月1日起执行，其他有关市级机关差旅费管理规定与本通知不一致的，按照本通知执行。</w:t>
      </w:r>
    </w:p>
    <w:p w14:paraId="067CCB15" w14:textId="77777777" w:rsidR="007E2DB8" w:rsidRPr="007E2DB8" w:rsidRDefault="007E2DB8" w:rsidP="007E2DB8">
      <w:pPr>
        <w:spacing w:line="460" w:lineRule="exact"/>
        <w:ind w:firstLineChars="2700" w:firstLine="6480"/>
        <w:rPr>
          <w:rFonts w:ascii="Arial" w:hAnsi="Arial" w:cs="Arial"/>
          <w:sz w:val="24"/>
          <w:szCs w:val="24"/>
        </w:rPr>
      </w:pPr>
      <w:r w:rsidRPr="007E2DB8">
        <w:rPr>
          <w:rFonts w:ascii="Arial" w:hAnsi="Arial" w:cs="Arial"/>
          <w:sz w:val="24"/>
          <w:szCs w:val="24"/>
        </w:rPr>
        <w:t>上海市财政局</w:t>
      </w:r>
    </w:p>
    <w:p w14:paraId="7365B229" w14:textId="676E1DDE" w:rsidR="002F5CD7" w:rsidRPr="007E2DB8" w:rsidRDefault="007E2DB8" w:rsidP="007E2DB8">
      <w:pPr>
        <w:spacing w:line="460" w:lineRule="exact"/>
        <w:ind w:firstLineChars="2600" w:firstLine="6240"/>
        <w:rPr>
          <w:sz w:val="24"/>
          <w:szCs w:val="24"/>
        </w:rPr>
      </w:pPr>
      <w:r w:rsidRPr="007E2DB8">
        <w:rPr>
          <w:rFonts w:ascii="Arial" w:hAnsi="Arial" w:cs="Arial"/>
          <w:sz w:val="24"/>
          <w:szCs w:val="24"/>
        </w:rPr>
        <w:t>2016</w:t>
      </w:r>
      <w:r w:rsidRPr="007E2DB8">
        <w:rPr>
          <w:rFonts w:ascii="Arial" w:hAnsi="Arial" w:cs="Arial"/>
          <w:sz w:val="24"/>
          <w:szCs w:val="24"/>
        </w:rPr>
        <w:t>年</w:t>
      </w:r>
      <w:r w:rsidRPr="007E2DB8">
        <w:rPr>
          <w:rFonts w:ascii="Arial" w:hAnsi="Arial" w:cs="Arial"/>
          <w:sz w:val="24"/>
          <w:szCs w:val="24"/>
        </w:rPr>
        <w:t>3</w:t>
      </w:r>
      <w:r w:rsidRPr="007E2DB8">
        <w:rPr>
          <w:rFonts w:ascii="Arial" w:hAnsi="Arial" w:cs="Arial"/>
          <w:sz w:val="24"/>
          <w:szCs w:val="24"/>
        </w:rPr>
        <w:t>月</w:t>
      </w:r>
      <w:r w:rsidRPr="007E2DB8">
        <w:rPr>
          <w:rFonts w:ascii="Arial" w:hAnsi="Arial" w:cs="Arial"/>
          <w:sz w:val="24"/>
          <w:szCs w:val="24"/>
        </w:rPr>
        <w:t>14</w:t>
      </w:r>
      <w:r w:rsidRPr="007E2DB8">
        <w:rPr>
          <w:rFonts w:ascii="Arial" w:hAnsi="Arial" w:cs="Arial"/>
          <w:sz w:val="24"/>
          <w:szCs w:val="24"/>
        </w:rPr>
        <w:t>日</w:t>
      </w:r>
    </w:p>
    <w:sectPr w:rsidR="002F5CD7" w:rsidRPr="007E2D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888EF" w14:textId="77777777" w:rsidR="00707126" w:rsidRDefault="00707126" w:rsidP="007E2DB8">
      <w:r>
        <w:separator/>
      </w:r>
    </w:p>
  </w:endnote>
  <w:endnote w:type="continuationSeparator" w:id="0">
    <w:p w14:paraId="1ED61AC0" w14:textId="77777777" w:rsidR="00707126" w:rsidRDefault="00707126" w:rsidP="007E2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5B53" w14:textId="77777777" w:rsidR="00707126" w:rsidRDefault="00707126" w:rsidP="007E2DB8">
      <w:r>
        <w:separator/>
      </w:r>
    </w:p>
  </w:footnote>
  <w:footnote w:type="continuationSeparator" w:id="0">
    <w:p w14:paraId="0AFC6E20" w14:textId="77777777" w:rsidR="00707126" w:rsidRDefault="00707126" w:rsidP="007E2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538"/>
    <w:rsid w:val="001A2ACD"/>
    <w:rsid w:val="002F5CD7"/>
    <w:rsid w:val="00704538"/>
    <w:rsid w:val="00707126"/>
    <w:rsid w:val="00721E53"/>
    <w:rsid w:val="007E2DB8"/>
    <w:rsid w:val="008250DD"/>
    <w:rsid w:val="00860E1E"/>
    <w:rsid w:val="00C25723"/>
    <w:rsid w:val="00CB6E42"/>
    <w:rsid w:val="00D00993"/>
    <w:rsid w:val="00D24DD7"/>
    <w:rsid w:val="00F40595"/>
    <w:rsid w:val="00FB1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B63DD"/>
  <w15:chartTrackingRefBased/>
  <w15:docId w15:val="{C4DF4BA7-E0A8-4004-B9F7-797FA91E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2D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E2DB8"/>
    <w:rPr>
      <w:sz w:val="18"/>
      <w:szCs w:val="18"/>
    </w:rPr>
  </w:style>
  <w:style w:type="paragraph" w:styleId="a5">
    <w:name w:val="footer"/>
    <w:basedOn w:val="a"/>
    <w:link w:val="a6"/>
    <w:uiPriority w:val="99"/>
    <w:unhideWhenUsed/>
    <w:rsid w:val="007E2DB8"/>
    <w:pPr>
      <w:tabs>
        <w:tab w:val="center" w:pos="4153"/>
        <w:tab w:val="right" w:pos="8306"/>
      </w:tabs>
      <w:snapToGrid w:val="0"/>
      <w:jc w:val="left"/>
    </w:pPr>
    <w:rPr>
      <w:sz w:val="18"/>
      <w:szCs w:val="18"/>
    </w:rPr>
  </w:style>
  <w:style w:type="character" w:customStyle="1" w:styleId="a6">
    <w:name w:val="页脚 字符"/>
    <w:basedOn w:val="a0"/>
    <w:link w:val="a5"/>
    <w:uiPriority w:val="99"/>
    <w:rsid w:val="007E2D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2021-11-08T08:42:00Z</dcterms:created>
  <dcterms:modified xsi:type="dcterms:W3CDTF">2021-11-08T08:46:00Z</dcterms:modified>
</cp:coreProperties>
</file>